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1FE" w:rsidRPr="00A93644" w:rsidRDefault="00B5522B" w:rsidP="009413D4">
      <w:pPr>
        <w:ind w:firstLine="708"/>
        <w:jc w:val="center"/>
        <w:rPr>
          <w:b/>
          <w:color w:val="FF0000"/>
        </w:rPr>
      </w:pPr>
      <w:bookmarkStart w:id="0" w:name="_GoBack"/>
      <w:bookmarkEnd w:id="0"/>
      <w:r>
        <w:rPr>
          <w:b/>
          <w:color w:val="FF0000"/>
        </w:rPr>
        <w:t>BAŞVURU İLE İLGİLİ GENEL BİLGİLER</w:t>
      </w:r>
    </w:p>
    <w:p w:rsidR="006971FE" w:rsidRDefault="006971FE" w:rsidP="00B5522B">
      <w:pPr>
        <w:jc w:val="both"/>
      </w:pPr>
      <w:r>
        <w:t xml:space="preserve">1. Tüm başvuru işlemleri </w:t>
      </w:r>
      <w:proofErr w:type="gramStart"/>
      <w:r>
        <w:t>online</w:t>
      </w:r>
      <w:proofErr w:type="gramEnd"/>
      <w:r>
        <w:t xml:space="preserve"> olarak gerçekleştirilecektir. </w:t>
      </w:r>
    </w:p>
    <w:p w:rsidR="00B5522B" w:rsidRPr="00B5522B" w:rsidRDefault="00B5522B" w:rsidP="00B5522B">
      <w:pPr>
        <w:numPr>
          <w:ilvl w:val="0"/>
          <w:numId w:val="1"/>
        </w:numPr>
        <w:tabs>
          <w:tab w:val="clear" w:pos="720"/>
        </w:tabs>
        <w:ind w:left="142" w:hanging="142"/>
        <w:jc w:val="both"/>
      </w:pPr>
      <w:r w:rsidRPr="00B5522B">
        <w:t>Başvuru ekranında ilk kayıt yapıldıktan sonra mail adresine gelen onay maili onaylanmalıdır.</w:t>
      </w:r>
    </w:p>
    <w:p w:rsidR="00B5522B" w:rsidRPr="00B5522B" w:rsidRDefault="00B5522B" w:rsidP="00B5522B">
      <w:pPr>
        <w:numPr>
          <w:ilvl w:val="0"/>
          <w:numId w:val="1"/>
        </w:numPr>
        <w:tabs>
          <w:tab w:val="clear" w:pos="720"/>
        </w:tabs>
        <w:ind w:left="142" w:hanging="142"/>
        <w:jc w:val="both"/>
      </w:pPr>
      <w:r w:rsidRPr="00B5522B">
        <w:t>Başvuru, ön kayıt başvurusu kaydedildikten sonra "onaya gönder" linkine basıldıktan sonra tamamlanacak, aksi halde ilgili enstitüye incelenmek üzere düşmeyecektir.</w:t>
      </w:r>
    </w:p>
    <w:p w:rsidR="00B5522B" w:rsidRDefault="00B5522B" w:rsidP="00B5522B">
      <w:pPr>
        <w:numPr>
          <w:ilvl w:val="0"/>
          <w:numId w:val="1"/>
        </w:numPr>
        <w:tabs>
          <w:tab w:val="clear" w:pos="720"/>
        </w:tabs>
        <w:ind w:left="142" w:hanging="142"/>
        <w:jc w:val="both"/>
      </w:pPr>
      <w:r w:rsidRPr="00B5522B">
        <w:t>Başvuru, enstitü personeli tarafından incelenecek ve başvuru sahibinin formda belirttiği mail adresine "onaylandı, düzeltme istendi veya reddedildi" şeklinde bir ibare gelecektir. Başvurusu onaylanan aday mülakata girmeye hak kazanacaktır.</w:t>
      </w:r>
    </w:p>
    <w:p w:rsidR="008D61B4" w:rsidRDefault="006971FE" w:rsidP="00B5522B">
      <w:pPr>
        <w:pStyle w:val="AralkYok"/>
        <w:jc w:val="both"/>
      </w:pPr>
      <w:r>
        <w:t>2. Lisansüstü programlara başvuruda bulunan lisans ve yüksek lisans programı mezunlarının öğrenim gördükleri kurumlardan aldıkları transkriptte 100’lük sistemde not ortalam</w:t>
      </w:r>
      <w:r w:rsidR="006572D2">
        <w:t xml:space="preserve">ası belirtilmemiş </w:t>
      </w:r>
      <w:r>
        <w:t xml:space="preserve">ise; </w:t>
      </w:r>
    </w:p>
    <w:p w:rsidR="00B5522B" w:rsidRDefault="006971FE" w:rsidP="00B5522B">
      <w:pPr>
        <w:pStyle w:val="AralkYok"/>
        <w:jc w:val="both"/>
      </w:pPr>
      <w:r>
        <w:t xml:space="preserve">a) Adayın mezuniyet dönemine ait olmak şartıyla ilgili kurum tarafından onaylı bir 100’lük sistem dönüşüm çizelgesi kabul edilir. </w:t>
      </w:r>
    </w:p>
    <w:p w:rsidR="006971FE" w:rsidRDefault="006971FE" w:rsidP="00B5522B">
      <w:pPr>
        <w:pStyle w:val="AralkYok"/>
        <w:jc w:val="both"/>
      </w:pPr>
      <w:r>
        <w:t>b) Transkriptte farklı sistemlere göre verilmiş notların 100’lük sisteme göre tarif aralığı olması durumunda, aralığın alt sınırı başlangıç değeri kabul edilerek 100’lük sisteme dönüştürülür.</w:t>
      </w:r>
    </w:p>
    <w:p w:rsidR="006971FE" w:rsidRDefault="006971FE" w:rsidP="00B5522B">
      <w:pPr>
        <w:pStyle w:val="AralkYok"/>
        <w:jc w:val="both"/>
      </w:pPr>
      <w:r>
        <w:t xml:space="preserve"> c) Yukarıda belirtilen belgelerin bulunmaması halinde, Yükseköğretim Kurulu’nun (YÖK) “4’lük Sistemdeki Notların 100’lük Sistemdeki Karşılıkları” çizelgesi kullanılır. </w:t>
      </w:r>
    </w:p>
    <w:p w:rsidR="006971FE" w:rsidRDefault="006971FE" w:rsidP="00B5522B">
      <w:pPr>
        <w:pStyle w:val="AralkYok"/>
        <w:jc w:val="both"/>
      </w:pPr>
      <w:r>
        <w:t xml:space="preserve">d) Lisansüstü programlara başvuruda bulunan lisans ve yüksek lisans programı mezunlarının 20’lik ve 5’lik sistemdeki mezuniyet notları için Ege Üniversitesi not dönüşüm tablosu kullanılır. </w:t>
      </w:r>
    </w:p>
    <w:p w:rsidR="00777B99" w:rsidRDefault="00777B99" w:rsidP="00B5522B">
      <w:pPr>
        <w:jc w:val="both"/>
      </w:pPr>
    </w:p>
    <w:p w:rsidR="006971FE" w:rsidRDefault="006971FE" w:rsidP="00B5522B">
      <w:pPr>
        <w:jc w:val="both"/>
      </w:pPr>
      <w:r>
        <w:t xml:space="preserve">3. ALES sonuçları sınav sonuçlarının açıklandığı tarihten itibaren beş yıl süreyle geçerlidir. </w:t>
      </w:r>
    </w:p>
    <w:p w:rsidR="00B5522B" w:rsidRPr="00F577CF" w:rsidRDefault="006971FE" w:rsidP="00B5522B">
      <w:pPr>
        <w:jc w:val="both"/>
        <w:rPr>
          <w:b/>
          <w:color w:val="FF0000"/>
        </w:rPr>
      </w:pPr>
      <w:r>
        <w:t>4. YDS, e-YDS, YÖKDİL sınav sonuçları yapıldığı tarihten itibaren beş yıl süreyle geçerlidir</w:t>
      </w:r>
      <w:r w:rsidRPr="00F577CF">
        <w:rPr>
          <w:b/>
        </w:rPr>
        <w:t xml:space="preserve">. </w:t>
      </w:r>
      <w:r w:rsidR="0045366D">
        <w:rPr>
          <w:b/>
          <w:color w:val="FF0000"/>
        </w:rPr>
        <w:t xml:space="preserve">Yabancı dil sınav puanı </w:t>
      </w:r>
      <w:r w:rsidR="00F577CF" w:rsidRPr="00F577CF">
        <w:rPr>
          <w:b/>
          <w:color w:val="FF0000"/>
        </w:rPr>
        <w:t>yüksek l</w:t>
      </w:r>
      <w:r w:rsidR="0045366D">
        <w:rPr>
          <w:b/>
          <w:color w:val="FF0000"/>
        </w:rPr>
        <w:t>isans ve doktora programlarına başvuran</w:t>
      </w:r>
      <w:r w:rsidR="00F577CF" w:rsidRPr="00F577CF">
        <w:rPr>
          <w:b/>
          <w:color w:val="FF0000"/>
        </w:rPr>
        <w:t xml:space="preserve"> </w:t>
      </w:r>
      <w:proofErr w:type="spellStart"/>
      <w:r w:rsidR="00F577CF" w:rsidRPr="00F577CF">
        <w:rPr>
          <w:b/>
          <w:color w:val="FF0000"/>
        </w:rPr>
        <w:t>türk</w:t>
      </w:r>
      <w:proofErr w:type="spellEnd"/>
      <w:r w:rsidR="00F577CF" w:rsidRPr="00F577CF">
        <w:rPr>
          <w:b/>
          <w:color w:val="FF0000"/>
        </w:rPr>
        <w:t xml:space="preserve"> ve yabancı uyruklu aday öğrenciler için aranmaktadır.</w:t>
      </w:r>
    </w:p>
    <w:p w:rsidR="00D0546D" w:rsidRDefault="006971FE" w:rsidP="00B5522B">
      <w:pPr>
        <w:jc w:val="both"/>
      </w:pPr>
      <w:r>
        <w:t xml:space="preserve">5. Ege Üniversitesi Yabancı Diller Yüksekokulu Yüksek Lisans Yabancı Dil Muafiyet Sınavı sonuçları 3 yıl süreyle geçerlidir. </w:t>
      </w:r>
    </w:p>
    <w:p w:rsidR="00B5522B" w:rsidRDefault="002737FE" w:rsidP="00B5522B">
      <w:pPr>
        <w:jc w:val="both"/>
      </w:pPr>
      <w:r>
        <w:t>6.</w:t>
      </w:r>
      <w:r w:rsidRPr="002737FE">
        <w:t xml:space="preserve"> </w:t>
      </w:r>
      <w:r>
        <w:t xml:space="preserve">07/04/2021 tarihli Yükseköğretim Yürütme Kurulu toplantısında 2547 sayılı Kanun'un 44 üncü maddesi uyarınca, Lisansüstü programlara başvuru işlemlerinde ALES puanının 5 yıl geçerli olduğu dikkate alınarak Temel Tıp Bilimleri alanındaki doktora programlarına başvuruda TUS puanının da 5 yıl geçerli olmasına karar verilmiştir. </w:t>
      </w:r>
    </w:p>
    <w:p w:rsidR="00631373" w:rsidRDefault="00022EF6" w:rsidP="00B5522B">
      <w:pPr>
        <w:shd w:val="clear" w:color="auto" w:fill="FFFFFF"/>
        <w:spacing w:after="75" w:line="240" w:lineRule="auto"/>
        <w:jc w:val="both"/>
        <w:rPr>
          <w:rFonts w:ascii="Arial" w:eastAsia="Calibri" w:hAnsi="Arial" w:cs="Arial"/>
          <w:color w:val="333333"/>
          <w:sz w:val="21"/>
          <w:szCs w:val="21"/>
        </w:rPr>
      </w:pPr>
      <w:r>
        <w:rPr>
          <w:rFonts w:ascii="Arial" w:eastAsia="Calibri" w:hAnsi="Arial" w:cs="Arial"/>
          <w:sz w:val="18"/>
          <w:szCs w:val="18"/>
        </w:rPr>
        <w:t>7</w:t>
      </w:r>
      <w:r w:rsidR="00B5522B">
        <w:rPr>
          <w:rFonts w:ascii="Arial" w:eastAsia="Calibri" w:hAnsi="Arial" w:cs="Arial"/>
          <w:b/>
          <w:sz w:val="18"/>
          <w:szCs w:val="18"/>
        </w:rPr>
        <w:t>.</w:t>
      </w:r>
      <w:r w:rsidR="00B5522B" w:rsidRPr="00B5522B">
        <w:rPr>
          <w:rFonts w:ascii="Arial" w:eastAsia="Calibri" w:hAnsi="Arial" w:cs="Arial"/>
          <w:b/>
          <w:color w:val="FF0000"/>
          <w:sz w:val="18"/>
          <w:szCs w:val="18"/>
        </w:rPr>
        <w:t>Türkçe Dil Sınavı</w:t>
      </w:r>
      <w:r w:rsidR="00B5522B" w:rsidRPr="005E4FBD">
        <w:rPr>
          <w:rFonts w:ascii="Arial" w:eastAsia="Calibri" w:hAnsi="Arial" w:cs="Arial"/>
          <w:color w:val="333333"/>
          <w:sz w:val="18"/>
          <w:szCs w:val="18"/>
        </w:rPr>
        <w:t>: </w:t>
      </w:r>
      <w:r w:rsidR="00A54ECD" w:rsidRPr="00A54ECD">
        <w:rPr>
          <w:rFonts w:ascii="Arial" w:eastAsia="Calibri" w:hAnsi="Arial" w:cs="Arial"/>
          <w:sz w:val="18"/>
          <w:szCs w:val="18"/>
        </w:rPr>
        <w:t xml:space="preserve">4 Haziran 2025 </w:t>
      </w:r>
      <w:r w:rsidR="00A54ECD">
        <w:rPr>
          <w:rFonts w:ascii="Arial" w:eastAsia="Calibri" w:hAnsi="Arial" w:cs="Arial"/>
          <w:color w:val="333333"/>
          <w:sz w:val="18"/>
          <w:szCs w:val="18"/>
        </w:rPr>
        <w:t>t</w:t>
      </w:r>
      <w:r w:rsidR="008831DD" w:rsidRPr="00D12849">
        <w:rPr>
          <w:rFonts w:ascii="Arial" w:eastAsia="Calibri" w:hAnsi="Arial" w:cs="Arial"/>
          <w:sz w:val="18"/>
          <w:szCs w:val="18"/>
        </w:rPr>
        <w:t>arihinde yapıla</w:t>
      </w:r>
      <w:r w:rsidR="003D425C" w:rsidRPr="00D12849">
        <w:rPr>
          <w:rFonts w:ascii="Arial" w:eastAsia="Calibri" w:hAnsi="Arial" w:cs="Arial"/>
          <w:sz w:val="18"/>
          <w:szCs w:val="18"/>
        </w:rPr>
        <w:t>caktır</w:t>
      </w:r>
      <w:r w:rsidR="003D425C" w:rsidRPr="000324DD">
        <w:rPr>
          <w:rFonts w:ascii="Arial" w:eastAsia="Calibri" w:hAnsi="Arial" w:cs="Arial"/>
          <w:color w:val="333333"/>
          <w:sz w:val="18"/>
          <w:szCs w:val="18"/>
        </w:rPr>
        <w:t>.</w:t>
      </w:r>
      <w:r w:rsidR="003D425C">
        <w:rPr>
          <w:rFonts w:ascii="Arial" w:eastAsia="Calibri" w:hAnsi="Arial" w:cs="Arial"/>
          <w:color w:val="333333"/>
          <w:sz w:val="21"/>
          <w:szCs w:val="21"/>
        </w:rPr>
        <w:t xml:space="preserve"> </w:t>
      </w:r>
    </w:p>
    <w:p w:rsidR="005E4FBD" w:rsidRDefault="005E4FBD" w:rsidP="00B5522B">
      <w:pPr>
        <w:shd w:val="clear" w:color="auto" w:fill="FFFFFF"/>
        <w:spacing w:after="75" w:line="240" w:lineRule="auto"/>
        <w:jc w:val="both"/>
        <w:rPr>
          <w:rFonts w:ascii="Arial" w:eastAsia="Calibri" w:hAnsi="Arial" w:cs="Arial"/>
          <w:color w:val="333333"/>
          <w:sz w:val="21"/>
          <w:szCs w:val="21"/>
        </w:rPr>
      </w:pPr>
    </w:p>
    <w:p w:rsidR="00B5522B" w:rsidRPr="00D12849" w:rsidRDefault="00022EF6" w:rsidP="00B5522B">
      <w:pPr>
        <w:shd w:val="clear" w:color="auto" w:fill="FFFFFF"/>
        <w:spacing w:after="75" w:line="240" w:lineRule="auto"/>
        <w:jc w:val="both"/>
        <w:rPr>
          <w:rFonts w:eastAsia="Calibri" w:cstheme="minorHAnsi"/>
        </w:rPr>
      </w:pPr>
      <w:r w:rsidRPr="00D12849">
        <w:rPr>
          <w:rFonts w:eastAsia="Calibri" w:cstheme="minorHAnsi"/>
        </w:rPr>
        <w:t>8</w:t>
      </w:r>
      <w:r w:rsidR="00B5522B" w:rsidRPr="00D12849">
        <w:rPr>
          <w:rFonts w:eastAsia="Calibri" w:cstheme="minorHAnsi"/>
        </w:rPr>
        <w:t xml:space="preserve">.TUS(Tıpta Uzmanlık Sınavı) yalnızca </w:t>
      </w:r>
      <w:proofErr w:type="spellStart"/>
      <w:r w:rsidR="00B5522B" w:rsidRPr="00D12849">
        <w:rPr>
          <w:rFonts w:eastAsia="Calibri" w:cstheme="minorHAnsi"/>
        </w:rPr>
        <w:t>Mültidisipliner</w:t>
      </w:r>
      <w:proofErr w:type="spellEnd"/>
      <w:r w:rsidR="00B5522B" w:rsidRPr="00D12849">
        <w:rPr>
          <w:rFonts w:eastAsia="Calibri" w:cstheme="minorHAnsi"/>
        </w:rPr>
        <w:t xml:space="preserve"> ve Temel Tıp Bilimlerinin doktora programlarına başvurularında ALES için geçerlidir.</w:t>
      </w:r>
    </w:p>
    <w:p w:rsidR="00B5522B" w:rsidRPr="00D12849" w:rsidRDefault="00B5522B" w:rsidP="00B5522B">
      <w:pPr>
        <w:shd w:val="clear" w:color="auto" w:fill="FFFFFF"/>
        <w:spacing w:after="75" w:line="240" w:lineRule="auto"/>
        <w:jc w:val="both"/>
        <w:rPr>
          <w:rFonts w:eastAsia="Calibri" w:cstheme="minorHAnsi"/>
        </w:rPr>
      </w:pPr>
    </w:p>
    <w:p w:rsidR="00B5522B" w:rsidRPr="00D12849" w:rsidRDefault="00022EF6" w:rsidP="00B5522B">
      <w:pPr>
        <w:shd w:val="clear" w:color="auto" w:fill="FFFFFF"/>
        <w:spacing w:after="75" w:line="240" w:lineRule="auto"/>
        <w:jc w:val="both"/>
        <w:rPr>
          <w:rFonts w:eastAsia="Calibri" w:cstheme="minorHAnsi"/>
        </w:rPr>
      </w:pPr>
      <w:r w:rsidRPr="00D12849">
        <w:rPr>
          <w:rFonts w:eastAsia="Calibri" w:cstheme="minorHAnsi"/>
        </w:rPr>
        <w:t>10</w:t>
      </w:r>
      <w:r w:rsidR="00B5522B" w:rsidRPr="00D12849">
        <w:rPr>
          <w:rFonts w:eastAsia="Calibri" w:cstheme="minorHAnsi"/>
        </w:rPr>
        <w:t>.</w:t>
      </w:r>
      <w:r w:rsidR="00B5522B" w:rsidRPr="00D12849">
        <w:rPr>
          <w:rFonts w:cstheme="minorHAnsi"/>
        </w:rPr>
        <w:t xml:space="preserve"> </w:t>
      </w:r>
      <w:r w:rsidR="00B5522B" w:rsidRPr="00D12849">
        <w:rPr>
          <w:rFonts w:eastAsia="Calibri" w:cstheme="minorHAnsi"/>
        </w:rPr>
        <w:t>Lisansüstü Eğitim Öğretim Yönetmeliği'nin 16. maddesinin (1). Fıkrası gereği doktora/tıpta uzmanlık/diş hekimliğinde uzmanlık/veterinerlik hekimliğinde uzmanlık/eczacılıkta uzmanlık mezunlarının lisansüstü programlara başvurularında, Uzmanlık Belgesi'ni beyan etmesi durumunda ALES şartı aranmayacak olup ALES puanı yüksek lisans programlarına başvuru için 60 puan, doktora programlarına başvuru için 65 puan olarak kabul edilecektir.</w:t>
      </w:r>
    </w:p>
    <w:p w:rsidR="00B5522B" w:rsidRPr="00D12849" w:rsidRDefault="00022EF6" w:rsidP="00B5522B">
      <w:pPr>
        <w:shd w:val="clear" w:color="auto" w:fill="FFFFFF"/>
        <w:spacing w:after="75" w:line="240" w:lineRule="auto"/>
        <w:jc w:val="both"/>
        <w:rPr>
          <w:rFonts w:eastAsia="Calibri" w:cstheme="minorHAnsi"/>
          <w:color w:val="333333"/>
        </w:rPr>
      </w:pPr>
      <w:r w:rsidRPr="00D12849">
        <w:rPr>
          <w:rFonts w:eastAsia="Calibri" w:cstheme="minorHAnsi"/>
        </w:rPr>
        <w:t xml:space="preserve">11. </w:t>
      </w:r>
      <w:r w:rsidR="00B5522B" w:rsidRPr="00D12849">
        <w:rPr>
          <w:rFonts w:eastAsia="Calibri" w:cstheme="minorHAnsi"/>
        </w:rPr>
        <w:t xml:space="preserve">07/04/2021 tarihli Yükseköğretim Yürütme Kurulu toplantısında 2547 sayılı Kanun'un 44 üncü maddesi uyarınca, Lisansüstü programlara başvuru işlemlerinde ALES puanının 5 yıl geçerli olduğu </w:t>
      </w:r>
      <w:r w:rsidR="00B5522B" w:rsidRPr="00D12849">
        <w:rPr>
          <w:rFonts w:eastAsia="Calibri" w:cstheme="minorHAnsi"/>
          <w:color w:val="333333"/>
        </w:rPr>
        <w:lastRenderedPageBreak/>
        <w:t>dikkate alınarak Temel Tıp Bilimleri alanındaki doktora programlarına başvuruda TUS puanının da 5 yıl geçerli olmasına karar verilmiştir.</w:t>
      </w:r>
    </w:p>
    <w:p w:rsidR="00022EF6" w:rsidRPr="00D12849" w:rsidRDefault="00022EF6" w:rsidP="00B5522B">
      <w:pPr>
        <w:shd w:val="clear" w:color="auto" w:fill="FFFFFF"/>
        <w:spacing w:after="75" w:line="240" w:lineRule="auto"/>
        <w:jc w:val="both"/>
        <w:rPr>
          <w:rFonts w:eastAsia="Calibri" w:cstheme="minorHAnsi"/>
          <w:color w:val="333333"/>
        </w:rPr>
      </w:pPr>
    </w:p>
    <w:p w:rsidR="00B5522B" w:rsidRPr="00D12849" w:rsidRDefault="00022EF6" w:rsidP="00B5522B">
      <w:pPr>
        <w:shd w:val="clear" w:color="auto" w:fill="FFFFFF"/>
        <w:spacing w:after="75" w:line="240" w:lineRule="auto"/>
        <w:jc w:val="both"/>
        <w:rPr>
          <w:rFonts w:eastAsia="Calibri" w:cstheme="minorHAnsi"/>
          <w:color w:val="333333"/>
        </w:rPr>
      </w:pPr>
      <w:r w:rsidRPr="00D12849">
        <w:rPr>
          <w:rFonts w:eastAsia="Calibri" w:cstheme="minorHAnsi"/>
          <w:color w:val="333333"/>
        </w:rPr>
        <w:t>12.</w:t>
      </w:r>
      <w:r w:rsidR="00B5522B" w:rsidRPr="00D12849">
        <w:rPr>
          <w:rFonts w:eastAsia="Calibri" w:cstheme="minorHAnsi"/>
          <w:color w:val="333333"/>
        </w:rPr>
        <w:t>İkinci Öğretim Tezsiz Yüksek Lisans kontenjanına başvurular 10’u aşmadığı takdirde mülakat yapılmayacak olup program açılmayacaktır.</w:t>
      </w:r>
    </w:p>
    <w:p w:rsidR="00022EF6" w:rsidRPr="00D12849" w:rsidRDefault="00022EF6" w:rsidP="00B5522B">
      <w:pPr>
        <w:shd w:val="clear" w:color="auto" w:fill="FFFFFF"/>
        <w:spacing w:after="75" w:line="240" w:lineRule="auto"/>
        <w:jc w:val="both"/>
        <w:rPr>
          <w:rFonts w:eastAsia="Calibri" w:cstheme="minorHAnsi"/>
          <w:color w:val="333333"/>
        </w:rPr>
      </w:pPr>
    </w:p>
    <w:p w:rsidR="00B5522B" w:rsidRPr="00D12849" w:rsidRDefault="00022EF6" w:rsidP="00B5522B">
      <w:pPr>
        <w:shd w:val="clear" w:color="auto" w:fill="FFFFFF"/>
        <w:spacing w:after="75" w:line="240" w:lineRule="auto"/>
        <w:jc w:val="both"/>
        <w:rPr>
          <w:rFonts w:eastAsia="Calibri" w:cstheme="minorHAnsi"/>
          <w:color w:val="333333"/>
        </w:rPr>
      </w:pPr>
      <w:r w:rsidRPr="00D12849">
        <w:rPr>
          <w:rFonts w:eastAsia="Calibri" w:cstheme="minorHAnsi"/>
          <w:color w:val="333333"/>
        </w:rPr>
        <w:t>13.</w:t>
      </w:r>
      <w:r w:rsidR="00B5522B" w:rsidRPr="00D12849">
        <w:rPr>
          <w:rFonts w:eastAsia="Calibri" w:cstheme="minorHAnsi"/>
          <w:color w:val="333333"/>
        </w:rPr>
        <w:t>Başvuruları onaylanan adayların ilgili mülakat gününde ve saatinde özgeçmişleri ile birlikte anabilim dallarında mülakata katılmaları gerekmektedir.</w:t>
      </w:r>
    </w:p>
    <w:p w:rsidR="00022EF6" w:rsidRPr="00B5522B" w:rsidRDefault="00022EF6" w:rsidP="00B5522B">
      <w:pPr>
        <w:shd w:val="clear" w:color="auto" w:fill="FFFFFF"/>
        <w:spacing w:after="75" w:line="240" w:lineRule="auto"/>
        <w:jc w:val="both"/>
        <w:rPr>
          <w:rFonts w:ascii="Arial" w:eastAsia="Calibri" w:hAnsi="Arial" w:cs="Arial"/>
          <w:color w:val="333333"/>
          <w:sz w:val="21"/>
          <w:szCs w:val="21"/>
        </w:rPr>
      </w:pPr>
    </w:p>
    <w:p w:rsidR="002737FE" w:rsidRDefault="00022EF6" w:rsidP="00B5522B">
      <w:pPr>
        <w:jc w:val="both"/>
      </w:pPr>
      <w:r>
        <w:t>14.</w:t>
      </w:r>
      <w:r w:rsidR="006971FE">
        <w:t xml:space="preserve"> Adaylar aynı anda 1 tek disiplinli lisansüstü program, 1 çok disiplinli lisansüstü program ve bir de Tezsiz yüksek lisans programına başvuru yapabilir.</w:t>
      </w:r>
    </w:p>
    <w:p w:rsidR="002737FE" w:rsidRDefault="00022EF6" w:rsidP="00B5522B">
      <w:pPr>
        <w:jc w:val="both"/>
      </w:pPr>
      <w:r>
        <w:t>15.</w:t>
      </w:r>
      <w:r w:rsidR="006971FE">
        <w:t xml:space="preserve"> </w:t>
      </w:r>
      <w:r w:rsidR="00A93644">
        <w:t>Lisansüstü programlara başvuru ve kayıt kabul işlemlerinde E</w:t>
      </w:r>
      <w:r w:rsidR="00A93644">
        <w:sym w:font="Symbol" w:char="F02E"/>
      </w:r>
      <w:r w:rsidR="00A93644">
        <w:t>Ü</w:t>
      </w:r>
      <w:r w:rsidR="00A93644">
        <w:sym w:font="Symbol" w:char="F02E"/>
      </w:r>
      <w:r w:rsidR="00A93644">
        <w:t xml:space="preserve"> Lisansüstü Eğitim ve Öğretim Yönetmeliği hükümleri uygulanır</w:t>
      </w:r>
      <w:r w:rsidR="00A93644">
        <w:sym w:font="Symbol" w:char="F02E"/>
      </w:r>
      <w:r w:rsidR="00A93644">
        <w:t xml:space="preserve"> Bu hükümlerde yer almayan durumlarda Yüksek Öğretim Kurulu Lisansüstü Eğitim ve Öğretim Yönetmeliği ve kararları, E</w:t>
      </w:r>
      <w:r w:rsidR="00A93644">
        <w:sym w:font="Symbol" w:char="F02E"/>
      </w:r>
      <w:r w:rsidR="00A93644">
        <w:t>Ü</w:t>
      </w:r>
      <w:r w:rsidR="00A93644">
        <w:sym w:font="Symbol" w:char="F02E"/>
      </w:r>
      <w:r w:rsidR="00A93644">
        <w:t xml:space="preserve"> Senatosu kararları ve Enstitümüz Yön</w:t>
      </w:r>
      <w:r w:rsidR="002737FE">
        <w:t>etim Kurulu kararları uygulanır.</w:t>
      </w:r>
    </w:p>
    <w:p w:rsidR="006971FE" w:rsidRDefault="00022EF6" w:rsidP="00B5522B">
      <w:pPr>
        <w:jc w:val="both"/>
      </w:pPr>
      <w:r>
        <w:t>16.</w:t>
      </w:r>
      <w:r w:rsidR="006971FE">
        <w:t xml:space="preserve"> Adayların bilgilerinin eksiksiz ve doğru girilmesinden adayların kendileri sorumluluğunda olduğundan gerçeğe aykırı beyanda bulunan ve belge yükleyenlerin kayıtları iptal edilir ve haklarında yasal işlem uygulanır. </w:t>
      </w:r>
    </w:p>
    <w:p w:rsidR="006971FE" w:rsidRDefault="00022EF6" w:rsidP="00B5522B">
      <w:pPr>
        <w:jc w:val="both"/>
      </w:pPr>
      <w:r>
        <w:t>17.</w:t>
      </w:r>
      <w:r w:rsidR="006971FE">
        <w:t xml:space="preserve">Tüm başvuru işlemleri </w:t>
      </w:r>
      <w:proofErr w:type="gramStart"/>
      <w:r w:rsidR="006971FE">
        <w:t>online</w:t>
      </w:r>
      <w:proofErr w:type="gramEnd"/>
      <w:r w:rsidR="006971FE">
        <w:t xml:space="preserve"> olarak yapılacağından elden evrak teslimi ya da posta yolu ile başvuru kabul edilmeyecektir. Yazılı bilimsel değerlendirme ve/veya mülakata girmeyen veya yazılı bilimsel değerlendirme ve/veya mülakat puanı yüksek lisans programları için 50’nin altında, doktora programları için 60’ın altında olan adaylar için yerleştirme puanı hesaplanmaz ve adaylar başarısız sayılır. Yazılı bilimsel değerlendirme sonuçlarını ilgili anabilim dalı adaya duyurmakla yükümlüdür. </w:t>
      </w:r>
    </w:p>
    <w:p w:rsidR="0098780D" w:rsidRDefault="00022EF6" w:rsidP="00B5522B">
      <w:pPr>
        <w:jc w:val="both"/>
        <w:rPr>
          <w:color w:val="000000"/>
        </w:rPr>
      </w:pPr>
      <w:r>
        <w:rPr>
          <w:color w:val="000000"/>
        </w:rPr>
        <w:t>18.</w:t>
      </w:r>
      <w:r w:rsidR="0098780D">
        <w:rPr>
          <w:color w:val="000000"/>
        </w:rPr>
        <w:t>Tezli yüksek lisans programlarında yerleştirme puanı 60 ve üzerinde olan adaylar, puanlarına göre en yüksekten başlayarak sıralanır. Kontenjan dâhilindeki adaylar başvurdukları programlara kesin kayıt hakkı kazanır. Sıralamaya giren diğer adaylar yedek olarak belirlenir ve ilan edilir. Tezli yüksek lisans programları için sıralamada eşitlik olması halinde ALES puanı yüksek olan adaya öncelik verilir.</w:t>
      </w:r>
    </w:p>
    <w:p w:rsidR="0098780D" w:rsidRDefault="00022EF6" w:rsidP="00B5522B">
      <w:pPr>
        <w:jc w:val="both"/>
      </w:pPr>
      <w:r>
        <w:rPr>
          <w:color w:val="000000"/>
        </w:rPr>
        <w:t>19.</w:t>
      </w:r>
      <w:r w:rsidR="0098780D">
        <w:rPr>
          <w:color w:val="000000"/>
        </w:rPr>
        <w:t>Doktora programlarında Yerleştirme puanı 65 ve üzerinde olan adaylar puanlarına göre en yüksekten başlayarak sıralanır. Kontenjan dâhilindeki adaylar başvurdukları programlara kesin kayıt hakkı kazanır. Sıralamaya giren diğer adaylar yedek olarak belirlenir. Sıralamada eşitlik olması halinde ALES puanı yüksek olan adaya öncelik verilir. </w:t>
      </w:r>
    </w:p>
    <w:p w:rsidR="001F3C30" w:rsidRDefault="00022EF6" w:rsidP="00B5522B">
      <w:pPr>
        <w:jc w:val="both"/>
      </w:pPr>
      <w:r>
        <w:t>20.</w:t>
      </w:r>
      <w:r w:rsidR="006971FE">
        <w:t>Hem yazılı bilimsel değerlendirme hem de mülakat yapılması durumunda önce yazılı bilimsel değerlendirme sonra mülakat yapılacak olup, yazılı bilimsel değerlendirmeye katılmayan ve/veya başarısız olan aday mülakata alınmaz.</w:t>
      </w:r>
    </w:p>
    <w:p w:rsidR="00B5522B" w:rsidRDefault="00B5522B" w:rsidP="00B5522B">
      <w:pPr>
        <w:pStyle w:val="NormalWeb"/>
        <w:shd w:val="clear" w:color="auto" w:fill="FFFFFF"/>
        <w:spacing w:after="75"/>
        <w:jc w:val="both"/>
        <w:rPr>
          <w:rFonts w:ascii="Arial" w:hAnsi="Arial" w:cs="Arial"/>
          <w:color w:val="333333"/>
          <w:sz w:val="21"/>
          <w:szCs w:val="21"/>
        </w:rPr>
      </w:pPr>
      <w:r>
        <w:rPr>
          <w:rFonts w:ascii="Arial" w:hAnsi="Arial" w:cs="Arial"/>
          <w:color w:val="333333"/>
          <w:sz w:val="18"/>
          <w:szCs w:val="18"/>
        </w:rPr>
        <w:t>Başvuru sırasında sorunla karşılaşan adaylar </w:t>
      </w:r>
      <w:r>
        <w:rPr>
          <w:rStyle w:val="Gl"/>
          <w:rFonts w:ascii="Arial" w:hAnsi="Arial" w:cs="Arial"/>
          <w:color w:val="333333"/>
          <w:sz w:val="18"/>
          <w:szCs w:val="18"/>
        </w:rPr>
        <w:t>egesbeogrenci@gmail.com</w:t>
      </w:r>
      <w:r>
        <w:rPr>
          <w:rFonts w:ascii="Arial" w:hAnsi="Arial" w:cs="Arial"/>
          <w:color w:val="333333"/>
          <w:sz w:val="18"/>
          <w:szCs w:val="18"/>
        </w:rPr>
        <w:t> adresinden iletişime geçebilirler.</w:t>
      </w:r>
    </w:p>
    <w:p w:rsidR="00B5522B" w:rsidRDefault="00B5522B" w:rsidP="00B5522B">
      <w:pPr>
        <w:shd w:val="clear" w:color="auto" w:fill="FFFFFF"/>
        <w:spacing w:after="75" w:line="240" w:lineRule="auto"/>
        <w:jc w:val="both"/>
        <w:rPr>
          <w:rFonts w:ascii="Times New Roman" w:eastAsia="Times New Roman" w:hAnsi="Times New Roman" w:cs="Times New Roman"/>
          <w:color w:val="333333"/>
          <w:sz w:val="24"/>
          <w:szCs w:val="24"/>
          <w:lang w:eastAsia="tr-TR"/>
        </w:rPr>
      </w:pPr>
    </w:p>
    <w:p w:rsidR="00B5522B" w:rsidRDefault="00B5522B" w:rsidP="00022EF6">
      <w:pPr>
        <w:shd w:val="clear" w:color="auto" w:fill="FFFFFF"/>
        <w:spacing w:before="100" w:beforeAutospacing="1" w:after="100" w:afterAutospacing="1" w:line="240" w:lineRule="auto"/>
        <w:jc w:val="both"/>
      </w:pPr>
      <w:r>
        <w:rPr>
          <w:rFonts w:ascii="Times New Roman" w:eastAsia="Times New Roman" w:hAnsi="Times New Roman" w:cs="Times New Roman"/>
          <w:b/>
          <w:bCs/>
          <w:color w:val="FF0000"/>
          <w:sz w:val="24"/>
          <w:szCs w:val="24"/>
          <w:lang w:eastAsia="tr-TR"/>
        </w:rPr>
        <w:t>BAŞVURULARI ONAYLANAN ADAYLARIN İLGİLİ MÜLAKAT GÜNÜNDE VE SAATİNDE ÖZGEÇMİŞLERİ İLE BİRLİKTE ANABİLİM DALLARINDA MÜLAKATA KATILMALARI GEREKMEKTEDİR.</w:t>
      </w:r>
    </w:p>
    <w:sectPr w:rsidR="00B5522B" w:rsidSect="00777B99">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0209A"/>
    <w:multiLevelType w:val="multilevel"/>
    <w:tmpl w:val="CB46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E23"/>
    <w:rsid w:val="00022EF6"/>
    <w:rsid w:val="000324DD"/>
    <w:rsid w:val="001F3C30"/>
    <w:rsid w:val="00205115"/>
    <w:rsid w:val="002737FE"/>
    <w:rsid w:val="003048D5"/>
    <w:rsid w:val="00376E23"/>
    <w:rsid w:val="003D425C"/>
    <w:rsid w:val="0045366D"/>
    <w:rsid w:val="005E4FBD"/>
    <w:rsid w:val="00631373"/>
    <w:rsid w:val="006572D2"/>
    <w:rsid w:val="006971FE"/>
    <w:rsid w:val="00697787"/>
    <w:rsid w:val="00710FA5"/>
    <w:rsid w:val="00777B99"/>
    <w:rsid w:val="008831DD"/>
    <w:rsid w:val="008D61B4"/>
    <w:rsid w:val="009413D4"/>
    <w:rsid w:val="0098780D"/>
    <w:rsid w:val="009F6757"/>
    <w:rsid w:val="00A54ECD"/>
    <w:rsid w:val="00A93644"/>
    <w:rsid w:val="00B5522B"/>
    <w:rsid w:val="00D0546D"/>
    <w:rsid w:val="00D12849"/>
    <w:rsid w:val="00E504B9"/>
    <w:rsid w:val="00EF065B"/>
    <w:rsid w:val="00F05443"/>
    <w:rsid w:val="00F3080E"/>
    <w:rsid w:val="00F57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C86B"/>
  <w15:docId w15:val="{8F441052-D9B4-47F6-BAE7-BC99EBB7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D61B4"/>
    <w:pPr>
      <w:spacing w:after="0" w:line="240" w:lineRule="auto"/>
    </w:pPr>
  </w:style>
  <w:style w:type="paragraph" w:styleId="NormalWeb">
    <w:name w:val="Normal (Web)"/>
    <w:basedOn w:val="Normal"/>
    <w:uiPriority w:val="99"/>
    <w:semiHidden/>
    <w:unhideWhenUsed/>
    <w:rsid w:val="00F05443"/>
    <w:rPr>
      <w:rFonts w:ascii="Times New Roman" w:hAnsi="Times New Roman" w:cs="Times New Roman"/>
      <w:sz w:val="24"/>
      <w:szCs w:val="24"/>
    </w:rPr>
  </w:style>
  <w:style w:type="paragraph" w:styleId="ListeParagraf">
    <w:name w:val="List Paragraph"/>
    <w:basedOn w:val="Normal"/>
    <w:uiPriority w:val="34"/>
    <w:qFormat/>
    <w:rsid w:val="00B5522B"/>
    <w:pPr>
      <w:ind w:left="720"/>
      <w:contextualSpacing/>
    </w:pPr>
  </w:style>
  <w:style w:type="character" w:styleId="Gl">
    <w:name w:val="Strong"/>
    <w:basedOn w:val="VarsaylanParagrafYazTipi"/>
    <w:uiPriority w:val="22"/>
    <w:qFormat/>
    <w:rsid w:val="00B55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68527">
      <w:bodyDiv w:val="1"/>
      <w:marLeft w:val="0"/>
      <w:marRight w:val="0"/>
      <w:marTop w:val="0"/>
      <w:marBottom w:val="0"/>
      <w:divBdr>
        <w:top w:val="none" w:sz="0" w:space="0" w:color="auto"/>
        <w:left w:val="none" w:sz="0" w:space="0" w:color="auto"/>
        <w:bottom w:val="none" w:sz="0" w:space="0" w:color="auto"/>
        <w:right w:val="none" w:sz="0" w:space="0" w:color="auto"/>
      </w:divBdr>
    </w:div>
    <w:div w:id="1037004875">
      <w:bodyDiv w:val="1"/>
      <w:marLeft w:val="0"/>
      <w:marRight w:val="0"/>
      <w:marTop w:val="0"/>
      <w:marBottom w:val="0"/>
      <w:divBdr>
        <w:top w:val="none" w:sz="0" w:space="0" w:color="auto"/>
        <w:left w:val="none" w:sz="0" w:space="0" w:color="auto"/>
        <w:bottom w:val="none" w:sz="0" w:space="0" w:color="auto"/>
        <w:right w:val="none" w:sz="0" w:space="0" w:color="auto"/>
      </w:divBdr>
      <w:divsChild>
        <w:div w:id="2048290735">
          <w:marLeft w:val="0"/>
          <w:marRight w:val="0"/>
          <w:marTop w:val="0"/>
          <w:marBottom w:val="0"/>
          <w:divBdr>
            <w:top w:val="none" w:sz="0" w:space="0" w:color="auto"/>
            <w:left w:val="none" w:sz="0" w:space="0" w:color="auto"/>
            <w:bottom w:val="none" w:sz="0" w:space="0" w:color="auto"/>
            <w:right w:val="none" w:sz="0" w:space="0" w:color="auto"/>
          </w:divBdr>
        </w:div>
      </w:divsChild>
    </w:div>
    <w:div w:id="1271426715">
      <w:bodyDiv w:val="1"/>
      <w:marLeft w:val="0"/>
      <w:marRight w:val="0"/>
      <w:marTop w:val="0"/>
      <w:marBottom w:val="0"/>
      <w:divBdr>
        <w:top w:val="none" w:sz="0" w:space="0" w:color="auto"/>
        <w:left w:val="none" w:sz="0" w:space="0" w:color="auto"/>
        <w:bottom w:val="none" w:sz="0" w:space="0" w:color="auto"/>
        <w:right w:val="none" w:sz="0" w:space="0" w:color="auto"/>
      </w:divBdr>
    </w:div>
    <w:div w:id="1609854321">
      <w:bodyDiv w:val="1"/>
      <w:marLeft w:val="0"/>
      <w:marRight w:val="0"/>
      <w:marTop w:val="0"/>
      <w:marBottom w:val="0"/>
      <w:divBdr>
        <w:top w:val="none" w:sz="0" w:space="0" w:color="auto"/>
        <w:left w:val="none" w:sz="0" w:space="0" w:color="auto"/>
        <w:bottom w:val="none" w:sz="0" w:space="0" w:color="auto"/>
        <w:right w:val="none" w:sz="0" w:space="0" w:color="auto"/>
      </w:divBdr>
      <w:divsChild>
        <w:div w:id="1354452499">
          <w:marLeft w:val="0"/>
          <w:marRight w:val="0"/>
          <w:marTop w:val="0"/>
          <w:marBottom w:val="0"/>
          <w:divBdr>
            <w:top w:val="none" w:sz="0" w:space="0" w:color="auto"/>
            <w:left w:val="none" w:sz="0" w:space="0" w:color="auto"/>
            <w:bottom w:val="none" w:sz="0" w:space="0" w:color="auto"/>
            <w:right w:val="none" w:sz="0" w:space="0" w:color="auto"/>
          </w:divBdr>
        </w:div>
      </w:divsChild>
    </w:div>
    <w:div w:id="193431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885</Words>
  <Characters>5047</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Sağlık Bilimleri Ens</dc:creator>
  <cp:lastModifiedBy>saglık bilim 2</cp:lastModifiedBy>
  <cp:revision>28</cp:revision>
  <cp:lastPrinted>2021-07-16T07:22:00Z</cp:lastPrinted>
  <dcterms:created xsi:type="dcterms:W3CDTF">2020-06-03T06:40:00Z</dcterms:created>
  <dcterms:modified xsi:type="dcterms:W3CDTF">2025-06-03T08:11:00Z</dcterms:modified>
</cp:coreProperties>
</file>